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951F" w14:textId="77777777" w:rsidR="00422534" w:rsidRDefault="00000000">
      <w:pPr>
        <w:pStyle w:val="Ttulo"/>
        <w:spacing w:after="200"/>
        <w:jc w:val="center"/>
        <w:rPr>
          <w:sz w:val="58"/>
          <w:szCs w:val="58"/>
        </w:rPr>
      </w:pPr>
      <w:bookmarkStart w:id="0" w:name="_ap6k6xv77oyh" w:colFirst="0" w:colLast="0"/>
      <w:bookmarkEnd w:id="0"/>
      <w:r>
        <w:rPr>
          <w:b/>
          <w:sz w:val="28"/>
          <w:szCs w:val="28"/>
        </w:rPr>
        <w:t>DINÁMICA PARTICIPATIVA: TRES LENTES PARA MIRAR</w:t>
      </w:r>
    </w:p>
    <w:p w14:paraId="297D9517" w14:textId="77777777" w:rsidR="00422534" w:rsidRDefault="00000000">
      <w:pPr>
        <w:pStyle w:val="Ttulo"/>
        <w:spacing w:after="200"/>
        <w:jc w:val="center"/>
        <w:rPr>
          <w:b/>
          <w:sz w:val="22"/>
          <w:szCs w:val="22"/>
        </w:rPr>
      </w:pPr>
      <w:bookmarkStart w:id="1" w:name="_a92vaaw9vtc2" w:colFirst="0" w:colLast="0"/>
      <w:bookmarkEnd w:id="1"/>
      <w:r>
        <w:rPr>
          <w:b/>
          <w:sz w:val="22"/>
          <w:szCs w:val="22"/>
        </w:rPr>
        <w:t>TEMA: PERSPECTIVA DE LOS ESPACIOS PÚBLICOS EN SAN NICOLÁS DE LOS GARZA 2023</w:t>
      </w:r>
    </w:p>
    <w:p w14:paraId="51CD4A21" w14:textId="77777777" w:rsidR="00422534" w:rsidRDefault="00422534"/>
    <w:p w14:paraId="4BA1A55C" w14:textId="77777777" w:rsidR="00422534" w:rsidRDefault="00000000">
      <w:pPr>
        <w:spacing w:after="200"/>
        <w:rPr>
          <w:b/>
        </w:rPr>
      </w:pPr>
      <w:r>
        <w:rPr>
          <w:b/>
        </w:rPr>
        <w:t>ANTECEDENTES:</w:t>
      </w:r>
    </w:p>
    <w:p w14:paraId="13519E4E" w14:textId="77777777" w:rsidR="00422534" w:rsidRDefault="00000000">
      <w:pPr>
        <w:spacing w:after="200"/>
        <w:jc w:val="both"/>
      </w:pPr>
      <w:r>
        <w:t xml:space="preserve">Desde el 2019, ONU Hábitat acompaña al municipio de San Nicolás de los Garza en consolidar una Visión de Ciudad al año 2030, dando énfasis en la incorporación de la Agenda 2030 y sus Objetivos de Desarrollo Sostenible y la Nueva Agenda Urbana. </w:t>
      </w:r>
    </w:p>
    <w:p w14:paraId="3D32CEAF" w14:textId="77777777" w:rsidR="00422534" w:rsidRDefault="00000000">
      <w:pPr>
        <w:spacing w:after="200"/>
        <w:jc w:val="both"/>
      </w:pPr>
      <w:r>
        <w:t xml:space="preserve">La Visión de Ciudad respondiendo a la escala de centro urbano y barrial, dará como resultado una cartera de proyectos urbanos estratégicos y un plan maestro de intervención de urbanismo táctico respectivamente. </w:t>
      </w:r>
    </w:p>
    <w:p w14:paraId="612FD9D4" w14:textId="77777777" w:rsidR="00422534" w:rsidRDefault="00000000">
      <w:pPr>
        <w:spacing w:after="200"/>
        <w:jc w:val="both"/>
      </w:pPr>
      <w:r>
        <w:t>Dicho lo anterior, uno de los componentes principales con enfoque transformativo será el espacio público, a través de estrategias de participación comunitaria, urbanismo táctico y lineamientos de diseño en los sitios identificados.</w:t>
      </w:r>
    </w:p>
    <w:p w14:paraId="03C47415" w14:textId="77777777" w:rsidR="00422534" w:rsidRDefault="00422534">
      <w:pPr>
        <w:spacing w:after="200"/>
        <w:jc w:val="both"/>
      </w:pPr>
    </w:p>
    <w:p w14:paraId="22A609D8" w14:textId="77777777" w:rsidR="00422534" w:rsidRDefault="00000000">
      <w:pPr>
        <w:spacing w:after="200"/>
        <w:rPr>
          <w:b/>
        </w:rPr>
      </w:pPr>
      <w:r>
        <w:rPr>
          <w:b/>
        </w:rPr>
        <w:t>OBJETIVO:</w:t>
      </w:r>
    </w:p>
    <w:p w14:paraId="56D4707E" w14:textId="37BBB6BB" w:rsidR="00422534" w:rsidRDefault="00000000">
      <w:pPr>
        <w:spacing w:after="200"/>
        <w:jc w:val="both"/>
      </w:pPr>
      <w:r>
        <w:t xml:space="preserve">Haciendo énfasis en la </w:t>
      </w:r>
      <w:r w:rsidR="00477EBE">
        <w:t>estrategia</w:t>
      </w:r>
      <w:r>
        <w:t xml:space="preserve"> de participación comunitaria para el desarrollo de cada propuesta y lineamientos de diseño, se utilizará el modelo comunicativo - colaborativo a través de la dinámica tres lentes para mirar para la obtención de información cualitativa.</w:t>
      </w:r>
    </w:p>
    <w:p w14:paraId="2EEC877D" w14:textId="29B57F6F" w:rsidR="00422534" w:rsidRDefault="00000000">
      <w:pPr>
        <w:spacing w:after="200"/>
        <w:jc w:val="both"/>
      </w:pPr>
      <w:r>
        <w:t xml:space="preserve">Esta herramienta de carácter </w:t>
      </w:r>
      <w:r w:rsidR="00477EBE">
        <w:t>presencial</w:t>
      </w:r>
      <w:r>
        <w:t xml:space="preserve"> abonará a recoger las impresiones de cada participante sobre la situación pasada, presente y futura de los espacios públicos de San Nicolás de los Garza.  </w:t>
      </w:r>
    </w:p>
    <w:p w14:paraId="43168799" w14:textId="77777777" w:rsidR="00422534" w:rsidRDefault="00000000">
      <w:pPr>
        <w:spacing w:after="200"/>
        <w:jc w:val="both"/>
      </w:pPr>
      <w:r>
        <w:t>Abonará para detectar de una manera más amplia el reconocimiento del espacio público considerando los aspectos específicos de sus usos actuales y usuarios, accesibilidad, equipamiento y mobiliario, confort y seguridad además de aspectos ambientales. Así mismo, caracterizar y hacer visible la opinión de la población para el replanteamiento y lineamientos de diseño en los espacios públicos del municipio.</w:t>
      </w:r>
    </w:p>
    <w:p w14:paraId="525CD378" w14:textId="77777777" w:rsidR="00422534" w:rsidRDefault="00000000">
      <w:pPr>
        <w:spacing w:after="200"/>
        <w:jc w:val="both"/>
      </w:pPr>
      <w:r>
        <w:t xml:space="preserve">Esta actividad se llevará a cabo en el espacio que acordará el municipio de San Nicolás de los Garza con el equipo de ONU-Hábitat en la fecha y hora de mejor conveniencia considerando una buena captación de asistentes. </w:t>
      </w:r>
    </w:p>
    <w:p w14:paraId="4E298918" w14:textId="77777777" w:rsidR="00422534" w:rsidRDefault="00000000">
      <w:pPr>
        <w:spacing w:after="200"/>
        <w:jc w:val="both"/>
      </w:pPr>
      <w:r>
        <w:t>Para esta dinámica, se espera trabajar con hasta</w:t>
      </w:r>
      <w:r>
        <w:rPr>
          <w:b/>
        </w:rPr>
        <w:t xml:space="preserve"> 4 mesas de 10 personas</w:t>
      </w:r>
      <w:r>
        <w:t xml:space="preserve"> cada una, pues basta con tener un conocimiento e introducción básico al tema, sin embargo, deberá ser considerado para preparar los materiales y las dimensiones de un lugar óptimo para realizarlo.</w:t>
      </w:r>
    </w:p>
    <w:p w14:paraId="2A7D4A24" w14:textId="77777777" w:rsidR="00422534" w:rsidRDefault="00422534">
      <w:pPr>
        <w:spacing w:after="200"/>
        <w:jc w:val="both"/>
      </w:pPr>
    </w:p>
    <w:p w14:paraId="23921A8D" w14:textId="77777777" w:rsidR="00422534" w:rsidRDefault="00000000">
      <w:pPr>
        <w:pBdr>
          <w:top w:val="nil"/>
          <w:left w:val="nil"/>
          <w:bottom w:val="nil"/>
          <w:right w:val="nil"/>
          <w:between w:val="nil"/>
        </w:pBdr>
        <w:spacing w:after="200"/>
        <w:rPr>
          <w:b/>
        </w:rPr>
      </w:pPr>
      <w:r>
        <w:br w:type="page"/>
      </w:r>
    </w:p>
    <w:p w14:paraId="37115409" w14:textId="77777777" w:rsidR="00422534" w:rsidRDefault="00422534">
      <w:pPr>
        <w:pBdr>
          <w:top w:val="nil"/>
          <w:left w:val="nil"/>
          <w:bottom w:val="nil"/>
          <w:right w:val="nil"/>
          <w:between w:val="nil"/>
        </w:pBdr>
        <w:spacing w:after="200"/>
        <w:rPr>
          <w:b/>
        </w:rPr>
      </w:pPr>
    </w:p>
    <w:p w14:paraId="2ED1BBAE" w14:textId="77777777" w:rsidR="00422534" w:rsidRDefault="00000000">
      <w:pPr>
        <w:pBdr>
          <w:top w:val="nil"/>
          <w:left w:val="nil"/>
          <w:bottom w:val="nil"/>
          <w:right w:val="nil"/>
          <w:between w:val="nil"/>
        </w:pBdr>
        <w:spacing w:after="200"/>
        <w:rPr>
          <w:b/>
        </w:rPr>
      </w:pPr>
      <w:r>
        <w:rPr>
          <w:b/>
        </w:rPr>
        <w:t>MECÁNICA:</w:t>
      </w:r>
    </w:p>
    <w:p w14:paraId="3F19D6F5" w14:textId="77777777" w:rsidR="00422534" w:rsidRDefault="00000000">
      <w:pPr>
        <w:pBdr>
          <w:top w:val="nil"/>
          <w:left w:val="nil"/>
          <w:bottom w:val="nil"/>
          <w:right w:val="nil"/>
          <w:between w:val="nil"/>
        </w:pBdr>
        <w:spacing w:after="200"/>
        <w:jc w:val="both"/>
      </w:pPr>
      <w:r>
        <w:t xml:space="preserve">Los pasos de este ejercicio son solo tres: </w:t>
      </w:r>
    </w:p>
    <w:p w14:paraId="5D583930" w14:textId="77777777" w:rsidR="00422534" w:rsidRDefault="00000000">
      <w:pPr>
        <w:numPr>
          <w:ilvl w:val="0"/>
          <w:numId w:val="2"/>
        </w:numPr>
        <w:pBdr>
          <w:top w:val="nil"/>
          <w:left w:val="nil"/>
          <w:bottom w:val="nil"/>
          <w:right w:val="nil"/>
          <w:between w:val="nil"/>
        </w:pBdr>
        <w:jc w:val="both"/>
      </w:pPr>
      <w:r>
        <w:t>Visualizar la situación de los espacios públicos en San Nicolás de los Garza en su estado pretérito, para lo cual se pide decir cómo se ve la realidad que quedó atrás usando un espejo</w:t>
      </w:r>
      <w:r>
        <w:rPr>
          <w:b/>
        </w:rPr>
        <w:t xml:space="preserve"> retrovisor</w:t>
      </w:r>
      <w:r>
        <w:t>.</w:t>
      </w:r>
    </w:p>
    <w:p w14:paraId="1C96CB85" w14:textId="77777777" w:rsidR="00422534" w:rsidRDefault="00000000">
      <w:pPr>
        <w:numPr>
          <w:ilvl w:val="0"/>
          <w:numId w:val="2"/>
        </w:numPr>
        <w:pBdr>
          <w:top w:val="nil"/>
          <w:left w:val="nil"/>
          <w:bottom w:val="nil"/>
          <w:right w:val="nil"/>
          <w:between w:val="nil"/>
        </w:pBdr>
        <w:jc w:val="both"/>
      </w:pPr>
      <w:r>
        <w:t xml:space="preserve">Entrever el tema en términos actuales lo cual se hará la conceptualización de utilizar una </w:t>
      </w:r>
      <w:r>
        <w:rPr>
          <w:b/>
        </w:rPr>
        <w:t>lente de aumento</w:t>
      </w:r>
      <w:r>
        <w:t xml:space="preserve"> para mirar con detalle el presente.</w:t>
      </w:r>
    </w:p>
    <w:p w14:paraId="600A6210" w14:textId="77777777" w:rsidR="00422534" w:rsidRDefault="00000000">
      <w:pPr>
        <w:numPr>
          <w:ilvl w:val="0"/>
          <w:numId w:val="2"/>
        </w:numPr>
        <w:pBdr>
          <w:top w:val="nil"/>
          <w:left w:val="nil"/>
          <w:bottom w:val="nil"/>
          <w:right w:val="nil"/>
          <w:between w:val="nil"/>
        </w:pBdr>
        <w:spacing w:after="200"/>
        <w:jc w:val="both"/>
      </w:pPr>
      <w:r>
        <w:t>Imaginar los espacios públicos en el plano futuro recurriendo a unos</w:t>
      </w:r>
      <w:r>
        <w:rPr>
          <w:b/>
        </w:rPr>
        <w:t xml:space="preserve"> binoculares</w:t>
      </w:r>
      <w:r>
        <w:t xml:space="preserve"> para ver a lo lejos y captar el imaginario que se desea. </w:t>
      </w:r>
    </w:p>
    <w:p w14:paraId="0960FB39" w14:textId="77777777" w:rsidR="00422534" w:rsidRDefault="00000000">
      <w:pPr>
        <w:spacing w:after="200"/>
        <w:jc w:val="both"/>
      </w:pPr>
      <w:r>
        <w:t xml:space="preserve">Enseguida se inserta un breve listado de las cuestiones clave a tener en cuenta en la aplicación de esta dinámica. </w:t>
      </w:r>
    </w:p>
    <w:p w14:paraId="68927366" w14:textId="77777777" w:rsidR="00422534" w:rsidRDefault="00000000">
      <w:pPr>
        <w:spacing w:after="200"/>
      </w:pPr>
      <w:r>
        <w:rPr>
          <w:b/>
        </w:rPr>
        <w:t>BINOCULARES</w:t>
      </w:r>
      <w:r>
        <w:t xml:space="preserve"> (visión de largo alcance) Características: anticipar, prever, actitud proactiva. Preguntas clave: ¿A dónde voy? ¿Qué vendrá? ¿Cómo será…? </w:t>
      </w:r>
    </w:p>
    <w:p w14:paraId="55620B03" w14:textId="77777777" w:rsidR="00422534" w:rsidRDefault="00422534">
      <w:pPr>
        <w:spacing w:after="200"/>
      </w:pPr>
    </w:p>
    <w:p w14:paraId="2D4D4EB4" w14:textId="77777777" w:rsidR="00422534" w:rsidRDefault="00000000">
      <w:pPr>
        <w:spacing w:after="200"/>
      </w:pPr>
      <w:r>
        <w:rPr>
          <w:b/>
        </w:rPr>
        <w:t>LUPA DE AUMENTO</w:t>
      </w:r>
      <w:r>
        <w:t xml:space="preserve"> (Visión de corto alcance) Características: gestar, hacer. Preguntas clave: ¿Por dónde voy? ¿Qué está pasando? ¿Cómo es…? </w:t>
      </w:r>
    </w:p>
    <w:p w14:paraId="09D1165A" w14:textId="77777777" w:rsidR="00422534" w:rsidRDefault="00422534">
      <w:pPr>
        <w:spacing w:after="200"/>
      </w:pPr>
    </w:p>
    <w:p w14:paraId="35532EB2" w14:textId="77777777" w:rsidR="00422534" w:rsidRDefault="00000000">
      <w:pPr>
        <w:spacing w:after="200"/>
      </w:pPr>
      <w:r>
        <w:rPr>
          <w:b/>
        </w:rPr>
        <w:t>ESPEJO RETROVISOR</w:t>
      </w:r>
      <w:r>
        <w:t xml:space="preserve"> (Visión retrospectiva, del pasado) Características: evaluar, criticar. Preguntas clave: ¿De dónde vengo? ¿Qué ha pasado? ¿Cómo era…?</w:t>
      </w:r>
    </w:p>
    <w:p w14:paraId="53333EC0" w14:textId="77777777" w:rsidR="00422534" w:rsidRDefault="00422534">
      <w:pPr>
        <w:spacing w:after="200"/>
      </w:pPr>
    </w:p>
    <w:p w14:paraId="6FFB2EA7" w14:textId="77777777" w:rsidR="00422534" w:rsidRDefault="00000000">
      <w:pPr>
        <w:pBdr>
          <w:top w:val="nil"/>
          <w:left w:val="nil"/>
          <w:bottom w:val="nil"/>
          <w:right w:val="nil"/>
          <w:between w:val="nil"/>
        </w:pBdr>
        <w:spacing w:after="200"/>
        <w:jc w:val="both"/>
      </w:pPr>
      <w:r>
        <w:t xml:space="preserve">Las aportaciones en cada uno de los tres momentos serán individuales y pueden recogerse verbalmente o por escrito mediante un </w:t>
      </w:r>
      <w:proofErr w:type="spellStart"/>
      <w:r>
        <w:t>Brainwriting</w:t>
      </w:r>
      <w:proofErr w:type="spellEnd"/>
      <w:r>
        <w:t>.</w:t>
      </w:r>
    </w:p>
    <w:p w14:paraId="1239B3E2" w14:textId="77777777" w:rsidR="00422534" w:rsidRDefault="00422534">
      <w:pPr>
        <w:pBdr>
          <w:top w:val="nil"/>
          <w:left w:val="nil"/>
          <w:bottom w:val="nil"/>
          <w:right w:val="nil"/>
          <w:between w:val="nil"/>
        </w:pBdr>
        <w:spacing w:after="200"/>
        <w:jc w:val="both"/>
      </w:pPr>
    </w:p>
    <w:p w14:paraId="4AB69847" w14:textId="77777777" w:rsidR="00422534" w:rsidRDefault="00000000">
      <w:pPr>
        <w:pBdr>
          <w:top w:val="nil"/>
          <w:left w:val="nil"/>
          <w:bottom w:val="nil"/>
          <w:right w:val="nil"/>
          <w:between w:val="nil"/>
        </w:pBdr>
        <w:spacing w:after="200"/>
        <w:rPr>
          <w:b/>
        </w:rPr>
      </w:pPr>
      <w:r>
        <w:rPr>
          <w:b/>
        </w:rPr>
        <w:t>GUIÓN DE LA SESIÓN</w:t>
      </w:r>
    </w:p>
    <w:p w14:paraId="59FCB7F4" w14:textId="77777777" w:rsidR="00422534" w:rsidRDefault="00000000">
      <w:pPr>
        <w:numPr>
          <w:ilvl w:val="0"/>
          <w:numId w:val="3"/>
        </w:numPr>
        <w:pBdr>
          <w:top w:val="nil"/>
          <w:left w:val="nil"/>
          <w:bottom w:val="nil"/>
          <w:right w:val="nil"/>
          <w:between w:val="nil"/>
        </w:pBdr>
        <w:jc w:val="both"/>
      </w:pPr>
      <w:r>
        <w:t xml:space="preserve">Bienvenida y agradecimiento general por el tiempo para realizar la actividad. </w:t>
      </w:r>
    </w:p>
    <w:p w14:paraId="4F29F584" w14:textId="77777777" w:rsidR="00422534" w:rsidRDefault="00000000">
      <w:pPr>
        <w:numPr>
          <w:ilvl w:val="0"/>
          <w:numId w:val="3"/>
        </w:numPr>
        <w:pBdr>
          <w:top w:val="nil"/>
          <w:left w:val="nil"/>
          <w:bottom w:val="nil"/>
          <w:right w:val="nil"/>
          <w:between w:val="nil"/>
        </w:pBdr>
        <w:jc w:val="both"/>
      </w:pPr>
      <w:r>
        <w:t xml:space="preserve">Ubicación y presentación del equipo de trabajo. </w:t>
      </w:r>
    </w:p>
    <w:p w14:paraId="17BC95AF" w14:textId="77777777" w:rsidR="00422534" w:rsidRDefault="00000000">
      <w:pPr>
        <w:numPr>
          <w:ilvl w:val="0"/>
          <w:numId w:val="3"/>
        </w:numPr>
        <w:pBdr>
          <w:top w:val="nil"/>
          <w:left w:val="nil"/>
          <w:bottom w:val="nil"/>
          <w:right w:val="nil"/>
          <w:between w:val="nil"/>
        </w:pBdr>
        <w:jc w:val="both"/>
      </w:pPr>
      <w:r>
        <w:t xml:space="preserve">Explicación del objetivo de la dinámica y mecánica del método a seguir. </w:t>
      </w:r>
    </w:p>
    <w:p w14:paraId="38C70E0D" w14:textId="77777777" w:rsidR="00422534" w:rsidRDefault="00000000">
      <w:pPr>
        <w:numPr>
          <w:ilvl w:val="0"/>
          <w:numId w:val="3"/>
        </w:numPr>
        <w:pBdr>
          <w:top w:val="nil"/>
          <w:left w:val="nil"/>
          <w:bottom w:val="nil"/>
          <w:right w:val="nil"/>
          <w:between w:val="nil"/>
        </w:pBdr>
        <w:jc w:val="both"/>
      </w:pPr>
      <w:r>
        <w:t xml:space="preserve">A orden del moderador las aportaciones serán coordinadas de manera ordenada por turnos, desde preguntas u opiniones acerca del tema. </w:t>
      </w:r>
    </w:p>
    <w:p w14:paraId="4772DA65" w14:textId="77777777" w:rsidR="00422534" w:rsidRDefault="00000000">
      <w:pPr>
        <w:numPr>
          <w:ilvl w:val="0"/>
          <w:numId w:val="3"/>
        </w:numPr>
        <w:pBdr>
          <w:top w:val="nil"/>
          <w:left w:val="nil"/>
          <w:bottom w:val="nil"/>
          <w:right w:val="nil"/>
          <w:between w:val="nil"/>
        </w:pBdr>
        <w:jc w:val="both"/>
      </w:pPr>
      <w:r>
        <w:t xml:space="preserve">Se asignará un color de post </w:t>
      </w:r>
      <w:proofErr w:type="spellStart"/>
      <w:r>
        <w:t>it</w:t>
      </w:r>
      <w:proofErr w:type="spellEnd"/>
      <w:r>
        <w:t xml:space="preserve"> o papel a cada uno de los 3 momentos, pasado (retrovisor), presente (lente de aumento) y futuro (binoculares). </w:t>
      </w:r>
    </w:p>
    <w:p w14:paraId="1C312E15" w14:textId="77777777" w:rsidR="00422534" w:rsidRDefault="00000000">
      <w:pPr>
        <w:numPr>
          <w:ilvl w:val="0"/>
          <w:numId w:val="3"/>
        </w:numPr>
        <w:pBdr>
          <w:top w:val="nil"/>
          <w:left w:val="nil"/>
          <w:bottom w:val="nil"/>
          <w:right w:val="nil"/>
          <w:between w:val="nil"/>
        </w:pBdr>
        <w:jc w:val="both"/>
      </w:pPr>
      <w:r>
        <w:t xml:space="preserve">Cada participante deberá escribir en </w:t>
      </w:r>
      <w:proofErr w:type="spellStart"/>
      <w:r>
        <w:t>en</w:t>
      </w:r>
      <w:proofErr w:type="spellEnd"/>
      <w:r>
        <w:t xml:space="preserve"> el papel del respectivo color al momento, la o las palabras clave e ideas sobre el tema.</w:t>
      </w:r>
    </w:p>
    <w:p w14:paraId="25C1A9DB" w14:textId="77777777" w:rsidR="00422534" w:rsidRDefault="00000000">
      <w:pPr>
        <w:numPr>
          <w:ilvl w:val="0"/>
          <w:numId w:val="3"/>
        </w:numPr>
        <w:pBdr>
          <w:top w:val="nil"/>
          <w:left w:val="nil"/>
          <w:bottom w:val="nil"/>
          <w:right w:val="nil"/>
          <w:between w:val="nil"/>
        </w:pBdr>
        <w:jc w:val="both"/>
      </w:pPr>
      <w:r>
        <w:t xml:space="preserve">Organización de las aportaciones en las papeletas según la categoría para la visualización de todos los participantes. </w:t>
      </w:r>
    </w:p>
    <w:p w14:paraId="119E0250" w14:textId="77777777" w:rsidR="00422534" w:rsidRDefault="00000000">
      <w:pPr>
        <w:numPr>
          <w:ilvl w:val="0"/>
          <w:numId w:val="3"/>
        </w:numPr>
        <w:pBdr>
          <w:top w:val="nil"/>
          <w:left w:val="nil"/>
          <w:bottom w:val="nil"/>
          <w:right w:val="nil"/>
          <w:between w:val="nil"/>
        </w:pBdr>
        <w:jc w:val="both"/>
      </w:pPr>
      <w:r>
        <w:lastRenderedPageBreak/>
        <w:t xml:space="preserve">Se dará un espacio para el debate de las ideas escritas, retroalimentación de las opiniones arrojadas durante la dinámica. </w:t>
      </w:r>
    </w:p>
    <w:p w14:paraId="75CB8309" w14:textId="77777777" w:rsidR="00422534" w:rsidRDefault="00000000">
      <w:pPr>
        <w:numPr>
          <w:ilvl w:val="0"/>
          <w:numId w:val="3"/>
        </w:numPr>
        <w:pBdr>
          <w:top w:val="nil"/>
          <w:left w:val="nil"/>
          <w:bottom w:val="nil"/>
          <w:right w:val="nil"/>
          <w:between w:val="nil"/>
        </w:pBdr>
        <w:spacing w:after="200"/>
        <w:jc w:val="both"/>
      </w:pPr>
      <w:r>
        <w:t>Conclusiones del tema, agradecimientos y cierre.</w:t>
      </w:r>
    </w:p>
    <w:p w14:paraId="1B6EF785" w14:textId="77777777" w:rsidR="00422534" w:rsidRDefault="00422534">
      <w:pPr>
        <w:pBdr>
          <w:top w:val="nil"/>
          <w:left w:val="nil"/>
          <w:bottom w:val="nil"/>
          <w:right w:val="nil"/>
          <w:between w:val="nil"/>
        </w:pBdr>
        <w:spacing w:after="200"/>
        <w:jc w:val="both"/>
      </w:pPr>
    </w:p>
    <w:p w14:paraId="0B1A578D" w14:textId="77777777" w:rsidR="00422534" w:rsidRDefault="00422534">
      <w:pPr>
        <w:spacing w:after="200"/>
        <w:rPr>
          <w:b/>
        </w:rPr>
      </w:pPr>
    </w:p>
    <w:p w14:paraId="0C9D7279" w14:textId="77777777" w:rsidR="00422534" w:rsidRDefault="00000000">
      <w:pPr>
        <w:spacing w:after="200"/>
        <w:rPr>
          <w:b/>
        </w:rPr>
      </w:pPr>
      <w:r>
        <w:rPr>
          <w:b/>
        </w:rPr>
        <w:t>MATERIALES:</w:t>
      </w:r>
    </w:p>
    <w:p w14:paraId="0F3D52EB" w14:textId="77777777" w:rsidR="00422534" w:rsidRDefault="00000000">
      <w:pPr>
        <w:spacing w:after="200"/>
        <w:jc w:val="both"/>
      </w:pPr>
      <w:r>
        <w:t xml:space="preserve">1.- Post </w:t>
      </w:r>
      <w:proofErr w:type="spellStart"/>
      <w:r>
        <w:t>It</w:t>
      </w:r>
      <w:proofErr w:type="spellEnd"/>
      <w:r>
        <w:t xml:space="preserve"> o hojas de papel de tres colores diferentes. </w:t>
      </w:r>
      <w:r>
        <w:tab/>
      </w:r>
    </w:p>
    <w:p w14:paraId="3EA2B55F" w14:textId="77777777" w:rsidR="00422534" w:rsidRDefault="00000000">
      <w:pPr>
        <w:spacing w:after="200"/>
        <w:jc w:val="both"/>
      </w:pPr>
      <w:r>
        <w:t>2.- Plumones o marcadores gruesos en cantidad suficiente para los participantes. (En su defecto, pluma o lápiz)</w:t>
      </w:r>
    </w:p>
    <w:p w14:paraId="0314D99A" w14:textId="77777777" w:rsidR="00422534" w:rsidRDefault="00000000">
      <w:pPr>
        <w:spacing w:after="200"/>
        <w:jc w:val="both"/>
      </w:pPr>
      <w:r>
        <w:t>3.- Papeletas o cartulinas, se recomiendan pliegos de papel bond en formato 90x60. La cantidad suficiente según el número de participantes.</w:t>
      </w:r>
    </w:p>
    <w:p w14:paraId="51ECA57D" w14:textId="77777777" w:rsidR="00422534" w:rsidRDefault="00000000">
      <w:pPr>
        <w:spacing w:after="200"/>
        <w:jc w:val="both"/>
      </w:pPr>
      <w:r>
        <w:t>4.- Cinta Adhesiva.</w:t>
      </w:r>
    </w:p>
    <w:p w14:paraId="7E957D42" w14:textId="77777777" w:rsidR="00422534" w:rsidRDefault="00000000">
      <w:pPr>
        <w:spacing w:after="200"/>
        <w:jc w:val="both"/>
        <w:rPr>
          <w:b/>
        </w:rPr>
      </w:pPr>
      <w:r>
        <w:t>5.- Carpetas u organizadores para recolectar el material trabajado.</w:t>
      </w:r>
    </w:p>
    <w:p w14:paraId="47F33D72" w14:textId="77777777" w:rsidR="00422534" w:rsidRDefault="00422534">
      <w:pPr>
        <w:pBdr>
          <w:top w:val="nil"/>
          <w:left w:val="nil"/>
          <w:bottom w:val="nil"/>
          <w:right w:val="nil"/>
          <w:between w:val="nil"/>
        </w:pBdr>
        <w:spacing w:after="200"/>
        <w:rPr>
          <w:b/>
        </w:rPr>
      </w:pPr>
    </w:p>
    <w:p w14:paraId="59890A9D" w14:textId="77777777" w:rsidR="00422534" w:rsidRDefault="00422534">
      <w:pPr>
        <w:pBdr>
          <w:top w:val="nil"/>
          <w:left w:val="nil"/>
          <w:bottom w:val="nil"/>
          <w:right w:val="nil"/>
          <w:between w:val="nil"/>
        </w:pBdr>
        <w:spacing w:after="200"/>
        <w:rPr>
          <w:b/>
        </w:rPr>
      </w:pPr>
    </w:p>
    <w:p w14:paraId="79691ED2" w14:textId="77777777" w:rsidR="00422534" w:rsidRDefault="00000000">
      <w:pPr>
        <w:pBdr>
          <w:top w:val="nil"/>
          <w:left w:val="nil"/>
          <w:bottom w:val="nil"/>
          <w:right w:val="nil"/>
          <w:between w:val="nil"/>
        </w:pBdr>
        <w:spacing w:after="200"/>
        <w:rPr>
          <w:b/>
        </w:rPr>
      </w:pPr>
      <w:r>
        <w:rPr>
          <w:b/>
        </w:rPr>
        <w:t>RECUPERACIÓN DE LA INFORMACIÓN:</w:t>
      </w:r>
    </w:p>
    <w:p w14:paraId="50D04CCF" w14:textId="77777777" w:rsidR="00422534" w:rsidRDefault="00000000">
      <w:pPr>
        <w:pBdr>
          <w:top w:val="nil"/>
          <w:left w:val="nil"/>
          <w:bottom w:val="nil"/>
          <w:right w:val="nil"/>
          <w:between w:val="nil"/>
        </w:pBdr>
        <w:spacing w:after="200"/>
        <w:jc w:val="both"/>
      </w:pPr>
      <w:r>
        <w:t>Para recuperar las informaciones producidas se utilizará la cartulina o papelógrafo.</w:t>
      </w:r>
    </w:p>
    <w:p w14:paraId="621F780A" w14:textId="77777777" w:rsidR="00422534" w:rsidRDefault="00000000">
      <w:pPr>
        <w:pBdr>
          <w:top w:val="nil"/>
          <w:left w:val="nil"/>
          <w:bottom w:val="nil"/>
          <w:right w:val="nil"/>
          <w:between w:val="nil"/>
        </w:pBdr>
        <w:spacing w:after="200"/>
        <w:jc w:val="both"/>
      </w:pPr>
      <w:r>
        <w:t xml:space="preserve">En caso de disponerse de computadora se podrá crear un mapa conceptual para enlistar organizadamente los datos resultantes. </w:t>
      </w:r>
    </w:p>
    <w:p w14:paraId="6C4D057A" w14:textId="77777777" w:rsidR="00422534" w:rsidRDefault="00422534">
      <w:pPr>
        <w:pBdr>
          <w:top w:val="nil"/>
          <w:left w:val="nil"/>
          <w:bottom w:val="nil"/>
          <w:right w:val="nil"/>
          <w:between w:val="nil"/>
        </w:pBdr>
        <w:spacing w:after="200"/>
        <w:jc w:val="both"/>
      </w:pPr>
    </w:p>
    <w:p w14:paraId="61D7FE19" w14:textId="77777777" w:rsidR="00422534" w:rsidRDefault="00000000">
      <w:pPr>
        <w:spacing w:after="200"/>
        <w:jc w:val="both"/>
        <w:rPr>
          <w:b/>
        </w:rPr>
      </w:pPr>
      <w:r>
        <w:rPr>
          <w:b/>
        </w:rPr>
        <w:t>DATOS DEL REPORTE A ENTREGAR:</w:t>
      </w:r>
    </w:p>
    <w:p w14:paraId="363BEAC3" w14:textId="77777777" w:rsidR="00422534" w:rsidRDefault="00000000">
      <w:pPr>
        <w:numPr>
          <w:ilvl w:val="0"/>
          <w:numId w:val="1"/>
        </w:numPr>
        <w:spacing w:after="200"/>
        <w:jc w:val="both"/>
        <w:rPr>
          <w:b/>
        </w:rPr>
      </w:pPr>
      <w:r>
        <w:rPr>
          <w:b/>
        </w:rPr>
        <w:t xml:space="preserve">Identificación de la técnica aplicada </w:t>
      </w:r>
    </w:p>
    <w:p w14:paraId="33AA00F9" w14:textId="77777777" w:rsidR="00422534" w:rsidRDefault="00000000">
      <w:pPr>
        <w:spacing w:after="200"/>
        <w:jc w:val="both"/>
      </w:pPr>
      <w:r>
        <w:t xml:space="preserve">Encabezado de la actividad suficientemente claro, nombre de quien aplicó la técnica, datos de lugar y fecha, etc. </w:t>
      </w:r>
    </w:p>
    <w:p w14:paraId="1BF42AE6" w14:textId="77777777" w:rsidR="00422534" w:rsidRDefault="00000000">
      <w:pPr>
        <w:numPr>
          <w:ilvl w:val="0"/>
          <w:numId w:val="1"/>
        </w:numPr>
        <w:spacing w:after="200"/>
        <w:jc w:val="both"/>
        <w:rPr>
          <w:b/>
        </w:rPr>
      </w:pPr>
      <w:r>
        <w:rPr>
          <w:b/>
        </w:rPr>
        <w:t>Objetivo de la actividad</w:t>
      </w:r>
    </w:p>
    <w:p w14:paraId="011E7640" w14:textId="77777777" w:rsidR="00422534" w:rsidRDefault="00000000">
      <w:pPr>
        <w:spacing w:after="200"/>
        <w:jc w:val="both"/>
      </w:pPr>
      <w:r>
        <w:t xml:space="preserve">Enunciar cuál fue el objetivo específico de la actividad y los temas que se trataron. </w:t>
      </w:r>
    </w:p>
    <w:p w14:paraId="08AB2DAD" w14:textId="77777777" w:rsidR="00422534" w:rsidRDefault="00000000">
      <w:pPr>
        <w:numPr>
          <w:ilvl w:val="0"/>
          <w:numId w:val="1"/>
        </w:numPr>
        <w:spacing w:after="200"/>
        <w:jc w:val="both"/>
        <w:rPr>
          <w:b/>
        </w:rPr>
      </w:pPr>
      <w:r>
        <w:rPr>
          <w:b/>
        </w:rPr>
        <w:t xml:space="preserve">Descripción de las ideas vertidas </w:t>
      </w:r>
    </w:p>
    <w:p w14:paraId="2A03F0B6" w14:textId="77777777" w:rsidR="00422534" w:rsidRDefault="00000000">
      <w:pPr>
        <w:spacing w:after="200"/>
        <w:jc w:val="both"/>
      </w:pPr>
      <w:r>
        <w:t xml:space="preserve">Listado íntegro o resumido de las palabras, ideas o conceptos externados por los participantes. Debe organizarse la información respecto de los tres momentos de la técnica o planos de descripción (pasado, presente y futuro) y, si hubo ideas recurrentes, debe aportarse un esquema organizativo de las contribuciones. Conviene acompañar el reporte con los materiales originales utilizados. </w:t>
      </w:r>
    </w:p>
    <w:sectPr w:rsidR="00422534">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E827" w14:textId="77777777" w:rsidR="00171761" w:rsidRDefault="00171761">
      <w:pPr>
        <w:spacing w:line="240" w:lineRule="auto"/>
      </w:pPr>
      <w:r>
        <w:separator/>
      </w:r>
    </w:p>
  </w:endnote>
  <w:endnote w:type="continuationSeparator" w:id="0">
    <w:p w14:paraId="210C1088" w14:textId="77777777" w:rsidR="00171761" w:rsidRDefault="00171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0893" w14:textId="77777777" w:rsidR="00171761" w:rsidRDefault="00171761">
      <w:pPr>
        <w:spacing w:line="240" w:lineRule="auto"/>
      </w:pPr>
      <w:r>
        <w:separator/>
      </w:r>
    </w:p>
  </w:footnote>
  <w:footnote w:type="continuationSeparator" w:id="0">
    <w:p w14:paraId="6B48C0C0" w14:textId="77777777" w:rsidR="00171761" w:rsidRDefault="001717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4C9C" w14:textId="21378FFC" w:rsidR="00422534" w:rsidRDefault="00477EBE">
    <w:r>
      <w:rPr>
        <w:noProof/>
      </w:rPr>
      <w:drawing>
        <wp:anchor distT="0" distB="0" distL="114300" distR="114300" simplePos="0" relativeHeight="251659264" behindDoc="0" locked="0" layoutInCell="1" allowOverlap="1" wp14:anchorId="6B9B8A8A" wp14:editId="78FBCB17">
          <wp:simplePos x="0" y="0"/>
          <wp:positionH relativeFrom="margin">
            <wp:posOffset>-314325</wp:posOffset>
          </wp:positionH>
          <wp:positionV relativeFrom="paragraph">
            <wp:posOffset>-304800</wp:posOffset>
          </wp:positionV>
          <wp:extent cx="819150" cy="819150"/>
          <wp:effectExtent l="0" t="0" r="0" b="0"/>
          <wp:wrapTopAndBottom/>
          <wp:docPr id="2050383095" name="Imagen 205038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76C67"/>
    <w:multiLevelType w:val="multilevel"/>
    <w:tmpl w:val="EF02B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8B85A1D"/>
    <w:multiLevelType w:val="multilevel"/>
    <w:tmpl w:val="8F927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005D37"/>
    <w:multiLevelType w:val="multilevel"/>
    <w:tmpl w:val="95348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2970789">
    <w:abstractNumId w:val="2"/>
  </w:num>
  <w:num w:numId="2" w16cid:durableId="1686863456">
    <w:abstractNumId w:val="0"/>
  </w:num>
  <w:num w:numId="3" w16cid:durableId="50771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34"/>
    <w:rsid w:val="00171761"/>
    <w:rsid w:val="00422534"/>
    <w:rsid w:val="00477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E116D"/>
  <w15:docId w15:val="{989471FE-EAAF-4143-B400-CE3C6503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77EB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7EBE"/>
  </w:style>
  <w:style w:type="paragraph" w:styleId="Piedepgina">
    <w:name w:val="footer"/>
    <w:basedOn w:val="Normal"/>
    <w:link w:val="PiedepginaCar"/>
    <w:uiPriority w:val="99"/>
    <w:unhideWhenUsed/>
    <w:rsid w:val="00477EB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EEF0BBB6C0274469E45E42DF947D2BC" ma:contentTypeVersion="15" ma:contentTypeDescription="Crear nuevo documento." ma:contentTypeScope="" ma:versionID="55403562e43f581ffe231e97a479381e">
  <xsd:schema xmlns:xsd="http://www.w3.org/2001/XMLSchema" xmlns:xs="http://www.w3.org/2001/XMLSchema" xmlns:p="http://schemas.microsoft.com/office/2006/metadata/properties" xmlns:ns2="11f77d2f-9879-4e5f-a508-22fbeef41071" xmlns:ns3="fb37a3a0-4d14-4e2a-8780-3e1a4809f3fc" targetNamespace="http://schemas.microsoft.com/office/2006/metadata/properties" ma:root="true" ma:fieldsID="297898f44594f0348fba4166788a29c3" ns2:_="" ns3:_="">
    <xsd:import namespace="11f77d2f-9879-4e5f-a508-22fbeef41071"/>
    <xsd:import namespace="fb37a3a0-4d14-4e2a-8780-3e1a4809f3f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7d2f-9879-4e5f-a508-22fbeef41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37a3a0-4d14-4e2a-8780-3e1a4809f3f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8f1f70-7b8f-4b22-9c3e-573e214feab9}" ma:internalName="TaxCatchAll" ma:showField="CatchAllData" ma:web="fb37a3a0-4d14-4e2a-8780-3e1a4809f3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37a3a0-4d14-4e2a-8780-3e1a4809f3fc" xsi:nil="true"/>
    <lcf76f155ced4ddcb4097134ff3c332f xmlns="11f77d2f-9879-4e5f-a508-22fbeef41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8B602C-D0AF-41F7-8C05-1E3557D7DC44}"/>
</file>

<file path=customXml/itemProps2.xml><?xml version="1.0" encoding="utf-8"?>
<ds:datastoreItem xmlns:ds="http://schemas.openxmlformats.org/officeDocument/2006/customXml" ds:itemID="{873B90A5-B527-44B2-97FF-A34773A8F965}"/>
</file>

<file path=customXml/itemProps3.xml><?xml version="1.0" encoding="utf-8"?>
<ds:datastoreItem xmlns:ds="http://schemas.openxmlformats.org/officeDocument/2006/customXml" ds:itemID="{14617059-A1D9-4ADC-B0FA-E62D7B2AE9B4}"/>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4852</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Manuel Campa</cp:lastModifiedBy>
  <cp:revision>2</cp:revision>
  <dcterms:created xsi:type="dcterms:W3CDTF">2023-12-15T19:58:00Z</dcterms:created>
  <dcterms:modified xsi:type="dcterms:W3CDTF">2023-12-15T19:59:00Z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0x0101008EEF0BBB6C0274469E45E42DF947D2BC</vt:lpwstr>
  </property>
</Properties>
</file>